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April 14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minutes of previous meeting (thanks to Renee)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Boat on Soaring Wing – Enforcement Referral from ARC: Update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D.2</w:t>
        <w:tab/>
        <w:t>Treasurer’s Report – Including tax refilings update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D.3</w:t>
        <w:tab/>
        <w:t xml:space="preserve">ARC Report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(including HOA common area trash/weed complaint)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D.4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>Fence guidelines –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D.5</w:t>
        <w:tab/>
        <w:t>Requested info for May meeting regarding Summer Hawkridge Get-Together - Witt/Steely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  <w:t>Can committee bring: date, location, estimated budget, any asks for help?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Does committee want to invite Hawk Ridge West, or stay focused on Hawk Ridge homeowners?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D.6</w:t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Motion to adjourn    </w:t>
        <w:tab/>
        <w:t>-</w:t>
        <w:tab/>
        <w:t>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May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1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  <w:r>
        <w:br w:type="page"/>
      </w:r>
    </w:p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NOTES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LibreOffice/6.4.6.2$Linux_X86_64 LibreOffice_project/40$Build-2</Application>
  <Pages>2</Pages>
  <Words>209</Words>
  <Characters>1126</Characters>
  <CharactersWithSpaces>1317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2021-04-12T13:30:32Z</dcterms:modified>
  <cp:revision>17</cp:revision>
  <dc:subject/>
  <dc:title/>
</cp:coreProperties>
</file>